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b/>
          <w:bCs/>
          <w:szCs w:val="24"/>
          <w:lang w:eastAsia="fr-FR"/>
        </w:rPr>
        <w:t>Changement climatique : défis, opportunités et rôle du système MRV</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Le changement climatique s’impose aujourd’hui comme l’un des enjeux majeurs du XXIᵉ siècle. Résultant principalement des activités humaines, notamment l’utilisation massive des énergies fossiles, la déforestation et l’urbanisation rapide, il entraîne une augmentation des températures globales et des perturbations environnementales profondes. Face à cette réalité, le monde est confronté à des défis considérables, mais aussi à des opportunités inédites, notamment à travers des outils de suivi comme le système MRV (Mesure, Rapportage et Vérification).</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b/>
          <w:bCs/>
          <w:szCs w:val="24"/>
          <w:lang w:eastAsia="fr-FR"/>
        </w:rPr>
        <w:t>Des défis multiples et urgents</w:t>
      </w:r>
    </w:p>
    <w:p w:rsidR="0030554B" w:rsidRPr="00A06BE8" w:rsidRDefault="00AE207A" w:rsidP="0030554B">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 xml:space="preserve">Les impacts du changement climatique sont déjà visibles et s’intensifient. La fréquence accrue des événements climatiques extrêmes — sécheresses, inondations, vagues de chaleur — affecte les écosystèmes et les sociétés humaines. Dans de nombreuses régions, en particulier en Afrique, les ressources en eau </w:t>
      </w:r>
      <w:r w:rsidRPr="00A06BE8">
        <w:rPr>
          <w:rFonts w:ascii="Times New Roman" w:eastAsia="Times New Roman" w:hAnsi="Times New Roman" w:cs="Times New Roman"/>
          <w:szCs w:val="24"/>
          <w:lang w:eastAsia="fr-FR"/>
        </w:rPr>
        <w:t>deviennent de plus en plus rares, compromettant l’agriculture et la sécurité alimentaire.</w:t>
      </w:r>
      <w:r w:rsidR="0030554B" w:rsidRPr="00A06BE8">
        <w:rPr>
          <w:rFonts w:ascii="Times New Roman" w:eastAsia="Times New Roman" w:hAnsi="Times New Roman" w:cs="Times New Roman"/>
          <w:noProof/>
          <w:szCs w:val="24"/>
          <w:lang w:eastAsia="fr-FR"/>
        </w:rPr>
        <w:drawing>
          <wp:anchor distT="0" distB="0" distL="114300" distR="114300" simplePos="0" relativeHeight="251658240" behindDoc="1" locked="0" layoutInCell="1" allowOverlap="1">
            <wp:simplePos x="0" y="0"/>
            <wp:positionH relativeFrom="column">
              <wp:posOffset>-4445</wp:posOffset>
            </wp:positionH>
            <wp:positionV relativeFrom="paragraph">
              <wp:posOffset>1270</wp:posOffset>
            </wp:positionV>
            <wp:extent cx="2892425" cy="2456815"/>
            <wp:effectExtent l="0" t="0" r="3175" b="635"/>
            <wp:wrapSquare wrapText="bothSides"/>
            <wp:docPr id="1" name="Image 1" descr="C:\Users\mama dalla\Downloads\IMG-20260420-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ma dalla\Downloads\IMG-20260420-WA00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2425" cy="2456815"/>
                    </a:xfrm>
                    <a:prstGeom prst="rect">
                      <a:avLst/>
                    </a:prstGeom>
                    <a:noFill/>
                    <a:ln>
                      <a:noFill/>
                    </a:ln>
                  </pic:spPr>
                </pic:pic>
              </a:graphicData>
            </a:graphic>
          </wp:anchor>
        </w:drawing>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Un autre défi majeur réside dans l’adaptation. Les pays en développement, souvent les plus vulnérables, disposent de moyens limités pour faire face aux conséquences du changement climatique. Les infrastructures sont parfois inadaptées, et les systèmes économiques fragiles. De plus, la tr</w:t>
      </w:r>
      <w:r w:rsidR="0030554B" w:rsidRPr="00A06BE8">
        <w:rPr>
          <w:rFonts w:ascii="Times New Roman" w:eastAsia="Times New Roman" w:hAnsi="Times New Roman" w:cs="Times New Roman"/>
          <w:szCs w:val="24"/>
          <w:lang w:eastAsia="fr-FR"/>
        </w:rPr>
        <w:t xml:space="preserve">ansition vers des économies </w:t>
      </w:r>
      <w:bookmarkStart w:id="0" w:name="_GoBack"/>
      <w:bookmarkEnd w:id="0"/>
      <w:r w:rsidR="006A1831" w:rsidRPr="00A06BE8">
        <w:rPr>
          <w:rFonts w:ascii="Times New Roman" w:eastAsia="Times New Roman" w:hAnsi="Times New Roman" w:cs="Times New Roman"/>
          <w:szCs w:val="24"/>
          <w:lang w:eastAsia="fr-FR"/>
        </w:rPr>
        <w:t>basses carbones</w:t>
      </w:r>
      <w:r w:rsidRPr="00A06BE8">
        <w:rPr>
          <w:rFonts w:ascii="Times New Roman" w:eastAsia="Times New Roman" w:hAnsi="Times New Roman" w:cs="Times New Roman"/>
          <w:szCs w:val="24"/>
          <w:lang w:eastAsia="fr-FR"/>
        </w:rPr>
        <w:t xml:space="preserve"> nécessite des investissements importants, ce qui peut représenter un obstacle pour certains États.</w:t>
      </w:r>
    </w:p>
    <w:p w:rsidR="0030554B"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 xml:space="preserve">Enfin, la gouvernance climatique mondiale reste complexe. Les intérêts divergents entre pays, les questions de financement et les </w:t>
      </w:r>
      <w:proofErr w:type="gramStart"/>
      <w:r w:rsidRPr="00A06BE8">
        <w:rPr>
          <w:rFonts w:ascii="Times New Roman" w:eastAsia="Times New Roman" w:hAnsi="Times New Roman" w:cs="Times New Roman"/>
          <w:szCs w:val="24"/>
          <w:lang w:eastAsia="fr-FR"/>
        </w:rPr>
        <w:t>responsabilités</w:t>
      </w:r>
      <w:proofErr w:type="gramEnd"/>
      <w:r w:rsidRPr="00A06BE8">
        <w:rPr>
          <w:rFonts w:ascii="Times New Roman" w:eastAsia="Times New Roman" w:hAnsi="Times New Roman" w:cs="Times New Roman"/>
          <w:szCs w:val="24"/>
          <w:lang w:eastAsia="fr-FR"/>
        </w:rPr>
        <w:t xml:space="preserve"> historiques compliquent la mise en œuvre d’actions coordonnées et efficaces.</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b/>
          <w:bCs/>
          <w:szCs w:val="24"/>
          <w:lang w:eastAsia="fr-FR"/>
        </w:rPr>
        <w:t>Des opportunités pour un développement durable</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Malgré ces défis, le changement climatique offre également des opportunités de transformation positive. La transition énergétique vers des sources renouvelables (solaire, éolien, hydraulique) favorise l’innovation technologique et la création d’emplois verts. Elle permet aussi de réduire la dépendance aux énergies fossiles et d’améliorer la qualité de l’air.</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 xml:space="preserve">Par ailleurs, l’adoption de pratiques agricoles durables peut renforcer la résilience des systèmes alimentaires tout en préservant les sols et la biodiversité. Les villes intelligentes et durables, intégrant des solutions de mobilité </w:t>
      </w:r>
      <w:r w:rsidRPr="00A06BE8">
        <w:rPr>
          <w:rFonts w:ascii="Times New Roman" w:eastAsia="Times New Roman" w:hAnsi="Times New Roman" w:cs="Times New Roman"/>
          <w:szCs w:val="24"/>
          <w:lang w:eastAsia="fr-FR"/>
        </w:rPr>
        <w:lastRenderedPageBreak/>
        <w:t>propre et d’efficacité énergétique, constituent également des pistes prometteuses.</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Le changement climatique pousse aussi à repenser les modèles économiques vers une approche plus circulaire et inclusive, favorisant une utilisation plus rationnelle des ressources.</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b/>
          <w:bCs/>
          <w:szCs w:val="24"/>
          <w:lang w:eastAsia="fr-FR"/>
        </w:rPr>
        <w:t>Le système MRV : un outil clé pour l’action climatique</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Dans ce contexte, le système MRV (Mesure, Rapportage et Vérification) joue un rôle essentiel. Il s’agit d’un mécanisme qui permet de suivre de manière transparente et fiable les émissions de gaz à effet de serre, ainsi que les actions mises en œuvre pour les réduire.</w:t>
      </w:r>
    </w:p>
    <w:p w:rsidR="00AE207A" w:rsidRPr="00A06BE8" w:rsidRDefault="00AE207A" w:rsidP="00AE207A">
      <w:pPr>
        <w:numPr>
          <w:ilvl w:val="0"/>
          <w:numId w:val="1"/>
        </w:num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b/>
          <w:bCs/>
          <w:szCs w:val="24"/>
          <w:lang w:eastAsia="fr-FR"/>
        </w:rPr>
        <w:t>Mesure (</w:t>
      </w:r>
      <w:proofErr w:type="spellStart"/>
      <w:r w:rsidRPr="00A06BE8">
        <w:rPr>
          <w:rFonts w:ascii="Times New Roman" w:eastAsia="Times New Roman" w:hAnsi="Times New Roman" w:cs="Times New Roman"/>
          <w:b/>
          <w:bCs/>
          <w:szCs w:val="24"/>
          <w:lang w:eastAsia="fr-FR"/>
        </w:rPr>
        <w:t>Measurement</w:t>
      </w:r>
      <w:proofErr w:type="spellEnd"/>
      <w:r w:rsidRPr="00A06BE8">
        <w:rPr>
          <w:rFonts w:ascii="Times New Roman" w:eastAsia="Times New Roman" w:hAnsi="Times New Roman" w:cs="Times New Roman"/>
          <w:b/>
          <w:bCs/>
          <w:szCs w:val="24"/>
          <w:lang w:eastAsia="fr-FR"/>
        </w:rPr>
        <w:t>)</w:t>
      </w:r>
      <w:r w:rsidRPr="00A06BE8">
        <w:rPr>
          <w:rFonts w:ascii="Times New Roman" w:eastAsia="Times New Roman" w:hAnsi="Times New Roman" w:cs="Times New Roman"/>
          <w:szCs w:val="24"/>
          <w:lang w:eastAsia="fr-FR"/>
        </w:rPr>
        <w:t xml:space="preserve"> : consiste à collecter des données précises sur les émissions et les absorptions de gaz à effet de serre.</w:t>
      </w:r>
    </w:p>
    <w:p w:rsidR="00AE207A" w:rsidRPr="00A06BE8" w:rsidRDefault="00AE207A" w:rsidP="00AE207A">
      <w:pPr>
        <w:numPr>
          <w:ilvl w:val="0"/>
          <w:numId w:val="1"/>
        </w:num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b/>
          <w:bCs/>
          <w:szCs w:val="24"/>
          <w:lang w:eastAsia="fr-FR"/>
        </w:rPr>
        <w:t>Rapportage (</w:t>
      </w:r>
      <w:proofErr w:type="spellStart"/>
      <w:r w:rsidRPr="00A06BE8">
        <w:rPr>
          <w:rFonts w:ascii="Times New Roman" w:eastAsia="Times New Roman" w:hAnsi="Times New Roman" w:cs="Times New Roman"/>
          <w:b/>
          <w:bCs/>
          <w:szCs w:val="24"/>
          <w:lang w:eastAsia="fr-FR"/>
        </w:rPr>
        <w:t>Reporting</w:t>
      </w:r>
      <w:proofErr w:type="spellEnd"/>
      <w:r w:rsidRPr="00A06BE8">
        <w:rPr>
          <w:rFonts w:ascii="Times New Roman" w:eastAsia="Times New Roman" w:hAnsi="Times New Roman" w:cs="Times New Roman"/>
          <w:b/>
          <w:bCs/>
          <w:szCs w:val="24"/>
          <w:lang w:eastAsia="fr-FR"/>
        </w:rPr>
        <w:t>)</w:t>
      </w:r>
      <w:r w:rsidRPr="00A06BE8">
        <w:rPr>
          <w:rFonts w:ascii="Times New Roman" w:eastAsia="Times New Roman" w:hAnsi="Times New Roman" w:cs="Times New Roman"/>
          <w:szCs w:val="24"/>
          <w:lang w:eastAsia="fr-FR"/>
        </w:rPr>
        <w:t xml:space="preserve"> : implique la communication régulière de ces données aux autorités nationales et aux instances internationales.</w:t>
      </w:r>
    </w:p>
    <w:p w:rsidR="00AE207A" w:rsidRPr="00A06BE8" w:rsidRDefault="00AE207A" w:rsidP="00AE207A">
      <w:pPr>
        <w:numPr>
          <w:ilvl w:val="0"/>
          <w:numId w:val="1"/>
        </w:num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b/>
          <w:bCs/>
          <w:szCs w:val="24"/>
          <w:lang w:eastAsia="fr-FR"/>
        </w:rPr>
        <w:t>Vérification (</w:t>
      </w:r>
      <w:proofErr w:type="spellStart"/>
      <w:r w:rsidRPr="00A06BE8">
        <w:rPr>
          <w:rFonts w:ascii="Times New Roman" w:eastAsia="Times New Roman" w:hAnsi="Times New Roman" w:cs="Times New Roman"/>
          <w:b/>
          <w:bCs/>
          <w:szCs w:val="24"/>
          <w:lang w:eastAsia="fr-FR"/>
        </w:rPr>
        <w:t>Verification</w:t>
      </w:r>
      <w:proofErr w:type="spellEnd"/>
      <w:r w:rsidRPr="00A06BE8">
        <w:rPr>
          <w:rFonts w:ascii="Times New Roman" w:eastAsia="Times New Roman" w:hAnsi="Times New Roman" w:cs="Times New Roman"/>
          <w:b/>
          <w:bCs/>
          <w:szCs w:val="24"/>
          <w:lang w:eastAsia="fr-FR"/>
        </w:rPr>
        <w:t>)</w:t>
      </w:r>
      <w:r w:rsidRPr="00A06BE8">
        <w:rPr>
          <w:rFonts w:ascii="Times New Roman" w:eastAsia="Times New Roman" w:hAnsi="Times New Roman" w:cs="Times New Roman"/>
          <w:szCs w:val="24"/>
          <w:lang w:eastAsia="fr-FR"/>
        </w:rPr>
        <w:t xml:space="preserve"> : vise à garantir la crédibilité des informations à travers des contrôles indépendants.</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Le MRV est fondamental pour évaluer les progrès réalisés dans le cadre des engagements climatiques internationaux. Il permet également de renforcer la confiance entre les pays, de faciliter l’accès aux financements climatiques et d’améliorer la prise de décision.</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Pour les pays en développement, la mise en place de systèmes MRV efficaces peut représenter un défi technique et institutionnel, mais elle constitue aussi une opportunité de renforcer les capacités nationales et d’attirer des investissements internationaux.</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b/>
          <w:bCs/>
          <w:szCs w:val="24"/>
          <w:lang w:eastAsia="fr-FR"/>
        </w:rPr>
        <w:t>Conclusion</w:t>
      </w:r>
    </w:p>
    <w:p w:rsidR="00AE207A" w:rsidRPr="00A06BE8" w:rsidRDefault="00AE207A" w:rsidP="00AE207A">
      <w:pPr>
        <w:spacing w:before="100" w:beforeAutospacing="1" w:after="100" w:afterAutospacing="1" w:line="360" w:lineRule="auto"/>
        <w:jc w:val="both"/>
        <w:rPr>
          <w:rFonts w:ascii="Times New Roman" w:eastAsia="Times New Roman" w:hAnsi="Times New Roman" w:cs="Times New Roman"/>
          <w:szCs w:val="24"/>
          <w:lang w:eastAsia="fr-FR"/>
        </w:rPr>
      </w:pPr>
      <w:r w:rsidRPr="00A06BE8">
        <w:rPr>
          <w:rFonts w:ascii="Times New Roman" w:eastAsia="Times New Roman" w:hAnsi="Times New Roman" w:cs="Times New Roman"/>
          <w:szCs w:val="24"/>
          <w:lang w:eastAsia="fr-FR"/>
        </w:rPr>
        <w:t>Le changement climatique est à la fois une menace et un levier de transformation. S’il impose des défis majeurs à l’échelle mondiale, il ouvre également la voie à des solutions innovantes et durables. Dans ce contexte, des outils comme le système MRV sont indispensables pour assurer la transparence, mesurer les progrès et orienter les politiques publiques. L’engagement collectif, soutenu par des mécanismes efficaces, reste la clé pour construire un avenir résilient et durable.</w:t>
      </w:r>
    </w:p>
    <w:p w:rsidR="00DA00AA" w:rsidRPr="00A06BE8" w:rsidRDefault="00DA00AA" w:rsidP="00AE207A">
      <w:pPr>
        <w:spacing w:line="360" w:lineRule="auto"/>
        <w:jc w:val="both"/>
        <w:rPr>
          <w:sz w:val="20"/>
        </w:rPr>
      </w:pPr>
    </w:p>
    <w:sectPr w:rsidR="00DA00AA" w:rsidRPr="00A06BE8" w:rsidSect="00A06BE8">
      <w:footerReference w:type="default" r:id="rId9"/>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132" w:rsidRDefault="00940132" w:rsidP="00371E44">
      <w:pPr>
        <w:spacing w:after="0" w:line="240" w:lineRule="auto"/>
      </w:pPr>
      <w:r>
        <w:separator/>
      </w:r>
    </w:p>
  </w:endnote>
  <w:endnote w:type="continuationSeparator" w:id="0">
    <w:p w:rsidR="00940132" w:rsidRDefault="00940132" w:rsidP="0037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330950"/>
      <w:docPartObj>
        <w:docPartGallery w:val="Page Numbers (Bottom of Page)"/>
        <w:docPartUnique/>
      </w:docPartObj>
    </w:sdtPr>
    <w:sdtEndPr>
      <w:rPr>
        <w:b/>
        <w:sz w:val="28"/>
      </w:rPr>
    </w:sdtEndPr>
    <w:sdtContent>
      <w:p w:rsidR="00371E44" w:rsidRDefault="00371E44">
        <w:pPr>
          <w:pStyle w:val="Pieddepage"/>
          <w:jc w:val="center"/>
        </w:pPr>
        <w:r>
          <w:rPr>
            <w:noProof/>
            <w:lang w:eastAsia="fr-FR"/>
          </w:rPr>
          <mc:AlternateContent>
            <mc:Choice Requires="wps">
              <w:drawing>
                <wp:inline distT="0" distB="0" distL="0" distR="0">
                  <wp:extent cx="5467350" cy="54610"/>
                  <wp:effectExtent l="9525" t="19050" r="9525" b="12065"/>
                  <wp:docPr id="3" name="Organigramme : Dé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3AEAE4D" id="_x0000_t110" coordsize="21600,21600" o:spt="110" path="m10800,l,10800,10800,21600,21600,10800xe">
                  <v:stroke joinstyle="miter"/>
                  <v:path gradientshapeok="t" o:connecttype="rect" textboxrect="5400,5400,16200,16200"/>
                </v:shapetype>
                <v:shape id="Organigramme : Dé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" fillcolor="black">
                  <w10:anchorlock/>
                </v:shape>
              </w:pict>
            </mc:Fallback>
          </mc:AlternateContent>
        </w:r>
      </w:p>
      <w:p w:rsidR="00371E44" w:rsidRPr="00371E44" w:rsidRDefault="00371E44">
        <w:pPr>
          <w:pStyle w:val="Pieddepage"/>
          <w:jc w:val="center"/>
          <w:rPr>
            <w:b/>
            <w:sz w:val="28"/>
          </w:rPr>
        </w:pPr>
        <w:r w:rsidRPr="00371E44">
          <w:rPr>
            <w:b/>
            <w:sz w:val="28"/>
          </w:rPr>
          <w:fldChar w:fldCharType="begin"/>
        </w:r>
        <w:r w:rsidRPr="00371E44">
          <w:rPr>
            <w:b/>
            <w:sz w:val="28"/>
          </w:rPr>
          <w:instrText>PAGE    \* MERGEFORMAT</w:instrText>
        </w:r>
        <w:r w:rsidRPr="00371E44">
          <w:rPr>
            <w:b/>
            <w:sz w:val="28"/>
          </w:rPr>
          <w:fldChar w:fldCharType="separate"/>
        </w:r>
        <w:r w:rsidR="006A1831">
          <w:rPr>
            <w:b/>
            <w:noProof/>
            <w:sz w:val="28"/>
          </w:rPr>
          <w:t>2</w:t>
        </w:r>
        <w:r w:rsidRPr="00371E44">
          <w:rPr>
            <w:b/>
            <w:sz w:val="28"/>
          </w:rPr>
          <w:fldChar w:fldCharType="end"/>
        </w:r>
      </w:p>
    </w:sdtContent>
  </w:sdt>
  <w:p w:rsidR="00371E44" w:rsidRDefault="00371E4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132" w:rsidRDefault="00940132" w:rsidP="00371E44">
      <w:pPr>
        <w:spacing w:after="0" w:line="240" w:lineRule="auto"/>
      </w:pPr>
      <w:r>
        <w:separator/>
      </w:r>
    </w:p>
  </w:footnote>
  <w:footnote w:type="continuationSeparator" w:id="0">
    <w:p w:rsidR="00940132" w:rsidRDefault="00940132" w:rsidP="00371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2C45"/>
    <w:multiLevelType w:val="multilevel"/>
    <w:tmpl w:val="0754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7A"/>
    <w:rsid w:val="0030554B"/>
    <w:rsid w:val="00371E44"/>
    <w:rsid w:val="00506692"/>
    <w:rsid w:val="006A1831"/>
    <w:rsid w:val="00940132"/>
    <w:rsid w:val="00A06BE8"/>
    <w:rsid w:val="00AE207A"/>
    <w:rsid w:val="00DA00AA"/>
    <w:rsid w:val="00EC3E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8E6803-BCC1-4EEB-A320-95FEC7B1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sselectedend">
    <w:name w:val="isselectedend"/>
    <w:basedOn w:val="Normal"/>
    <w:rsid w:val="00AE20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E207A"/>
    <w:rPr>
      <w:b/>
      <w:bCs/>
    </w:rPr>
  </w:style>
  <w:style w:type="paragraph" w:styleId="NormalWeb">
    <w:name w:val="Normal (Web)"/>
    <w:basedOn w:val="Normal"/>
    <w:uiPriority w:val="99"/>
    <w:semiHidden/>
    <w:unhideWhenUsed/>
    <w:rsid w:val="00AE207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71E44"/>
    <w:pPr>
      <w:tabs>
        <w:tab w:val="center" w:pos="4536"/>
        <w:tab w:val="right" w:pos="9072"/>
      </w:tabs>
      <w:spacing w:after="0" w:line="240" w:lineRule="auto"/>
    </w:pPr>
  </w:style>
  <w:style w:type="character" w:customStyle="1" w:styleId="En-tteCar">
    <w:name w:val="En-tête Car"/>
    <w:basedOn w:val="Policepardfaut"/>
    <w:link w:val="En-tte"/>
    <w:uiPriority w:val="99"/>
    <w:rsid w:val="00371E44"/>
  </w:style>
  <w:style w:type="paragraph" w:styleId="Pieddepage">
    <w:name w:val="footer"/>
    <w:basedOn w:val="Normal"/>
    <w:link w:val="PieddepageCar"/>
    <w:uiPriority w:val="99"/>
    <w:unhideWhenUsed/>
    <w:rsid w:val="00371E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005550">
      <w:bodyDiv w:val="1"/>
      <w:marLeft w:val="0"/>
      <w:marRight w:val="0"/>
      <w:marTop w:val="0"/>
      <w:marBottom w:val="0"/>
      <w:divBdr>
        <w:top w:val="none" w:sz="0" w:space="0" w:color="auto"/>
        <w:left w:val="none" w:sz="0" w:space="0" w:color="auto"/>
        <w:bottom w:val="none" w:sz="0" w:space="0" w:color="auto"/>
        <w:right w:val="none" w:sz="0" w:space="0" w:color="auto"/>
      </w:divBdr>
    </w:div>
    <w:div w:id="6430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7C7A2-671E-41A0-A557-AF82E806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665</Words>
  <Characters>3662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 dalla</dc:creator>
  <cp:keywords/>
  <dc:description/>
  <cp:lastModifiedBy>mama dalla</cp:lastModifiedBy>
  <cp:revision>5</cp:revision>
  <dcterms:created xsi:type="dcterms:W3CDTF">2026-04-20T22:47:00Z</dcterms:created>
  <dcterms:modified xsi:type="dcterms:W3CDTF">2026-04-21T11:32:00Z</dcterms:modified>
</cp:coreProperties>
</file>